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26" w:rsidRPr="007B0905" w:rsidRDefault="00942826" w:rsidP="007B0905">
      <w:pPr>
        <w:spacing w:after="0" w:line="240" w:lineRule="auto"/>
        <w:rPr>
          <w:rFonts w:ascii="Arial" w:hAnsi="Arial" w:cs="Arial"/>
          <w:b/>
          <w:bCs/>
        </w:rPr>
      </w:pPr>
      <w:r w:rsidRPr="00122C26">
        <w:rPr>
          <w:rFonts w:ascii="Arial" w:hAnsi="Arial" w:cs="Arial"/>
        </w:rPr>
        <w:t xml:space="preserve">             </w:t>
      </w:r>
      <w:r w:rsidR="00C155E8">
        <w:rPr>
          <w:noProof/>
          <w:lang w:eastAsia="hr-HR"/>
        </w:rPr>
        <w:drawing>
          <wp:inline distT="0" distB="0" distL="0" distR="0">
            <wp:extent cx="518160" cy="6553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3B1BC5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09"/>
      </w:tblGrid>
      <w:tr w:rsidR="00942826" w:rsidRPr="00FC44EF" w:rsidTr="003B1BC5">
        <w:tc>
          <w:tcPr>
            <w:tcW w:w="4409" w:type="dxa"/>
          </w:tcPr>
          <w:p w:rsidR="00942826" w:rsidRPr="00FC44EF" w:rsidRDefault="00942826" w:rsidP="003B1BC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44EF">
              <w:rPr>
                <w:rFonts w:ascii="Arial" w:hAnsi="Arial" w:cs="Arial"/>
                <w:b/>
                <w:bCs/>
              </w:rPr>
              <w:t>REPUBLIKA HRVATSKA</w:t>
            </w:r>
          </w:p>
        </w:tc>
      </w:tr>
      <w:tr w:rsidR="00942826" w:rsidRPr="00FC44EF" w:rsidTr="003B1BC5">
        <w:tc>
          <w:tcPr>
            <w:tcW w:w="4409" w:type="dxa"/>
          </w:tcPr>
          <w:p w:rsidR="00942826" w:rsidRPr="00FC44EF" w:rsidRDefault="00942826" w:rsidP="003B1BC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C44EF">
              <w:rPr>
                <w:rFonts w:ascii="Arial" w:hAnsi="Arial" w:cs="Arial"/>
                <w:b/>
                <w:bCs/>
              </w:rPr>
              <w:t>ISTARSKA ŽUPANIJA</w:t>
            </w:r>
          </w:p>
        </w:tc>
      </w:tr>
      <w:tr w:rsidR="00942826" w:rsidRPr="00FC44EF" w:rsidTr="003B1BC5">
        <w:tc>
          <w:tcPr>
            <w:tcW w:w="4409" w:type="dxa"/>
          </w:tcPr>
          <w:p w:rsidR="00942826" w:rsidRPr="00FC44EF" w:rsidRDefault="00942826" w:rsidP="003B1BC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44EF">
              <w:rPr>
                <w:rFonts w:ascii="Arial" w:hAnsi="Arial" w:cs="Arial"/>
                <w:b/>
                <w:bCs/>
                <w:sz w:val="28"/>
                <w:szCs w:val="28"/>
              </w:rPr>
              <w:t>GRAD LABIN</w:t>
            </w:r>
          </w:p>
        </w:tc>
      </w:tr>
      <w:tr w:rsidR="00942826" w:rsidRPr="00FC44EF" w:rsidTr="003B1BC5">
        <w:tc>
          <w:tcPr>
            <w:tcW w:w="4409" w:type="dxa"/>
          </w:tcPr>
          <w:p w:rsidR="00942826" w:rsidRPr="00FC44EF" w:rsidRDefault="005E652B" w:rsidP="003B1BC5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Gradsko vijeće</w:t>
            </w:r>
          </w:p>
          <w:p w:rsidR="00942826" w:rsidRPr="00FC44EF" w:rsidRDefault="00942826" w:rsidP="003B1BC5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42826" w:rsidRPr="00FC44EF" w:rsidTr="003B1BC5">
        <w:tc>
          <w:tcPr>
            <w:tcW w:w="4409" w:type="dxa"/>
          </w:tcPr>
          <w:p w:rsidR="00942826" w:rsidRPr="00FC44EF" w:rsidRDefault="00942826" w:rsidP="003B1BC5">
            <w:pPr>
              <w:spacing w:after="0" w:line="240" w:lineRule="auto"/>
              <w:rPr>
                <w:rFonts w:ascii="Arial" w:hAnsi="Arial" w:cs="Arial"/>
              </w:rPr>
            </w:pPr>
            <w:r w:rsidRPr="00FC44EF">
              <w:rPr>
                <w:rFonts w:ascii="Arial" w:hAnsi="Arial" w:cs="Arial"/>
              </w:rPr>
              <w:t xml:space="preserve">KLASA: </w:t>
            </w:r>
          </w:p>
        </w:tc>
      </w:tr>
      <w:tr w:rsidR="00942826" w:rsidRPr="00FC44EF" w:rsidTr="003B1BC5">
        <w:tc>
          <w:tcPr>
            <w:tcW w:w="4409" w:type="dxa"/>
          </w:tcPr>
          <w:p w:rsidR="00942826" w:rsidRPr="00FC44EF" w:rsidRDefault="00903A3E" w:rsidP="0053714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URBROJ:  </w:t>
            </w:r>
          </w:p>
        </w:tc>
      </w:tr>
      <w:tr w:rsidR="00942826" w:rsidRPr="00FC44EF" w:rsidTr="003B1BC5">
        <w:tc>
          <w:tcPr>
            <w:tcW w:w="4409" w:type="dxa"/>
          </w:tcPr>
          <w:p w:rsidR="00942826" w:rsidRPr="00FC44EF" w:rsidRDefault="00BC6F29" w:rsidP="005371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Labin,           </w:t>
            </w:r>
          </w:p>
        </w:tc>
      </w:tr>
    </w:tbl>
    <w:p w:rsidR="00942826" w:rsidRPr="00903A3E" w:rsidRDefault="003B1BC5" w:rsidP="003B1BC5">
      <w:pPr>
        <w:tabs>
          <w:tab w:val="left" w:pos="1277"/>
        </w:tabs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PRIJEDLOG</w:t>
      </w:r>
      <w:r>
        <w:rPr>
          <w:rFonts w:ascii="Arial" w:hAnsi="Arial" w:cs="Arial"/>
          <w:b/>
          <w:bCs/>
        </w:rPr>
        <w:br w:type="textWrapping" w:clear="all"/>
      </w:r>
    </w:p>
    <w:p w:rsidR="00942826" w:rsidRPr="006C0834" w:rsidRDefault="00942826" w:rsidP="009F6F6F">
      <w:pPr>
        <w:ind w:firstLine="708"/>
        <w:jc w:val="both"/>
        <w:rPr>
          <w:rFonts w:ascii="Arial" w:hAnsi="Arial" w:cs="Arial"/>
        </w:rPr>
      </w:pPr>
      <w:r w:rsidRPr="00903A3E">
        <w:rPr>
          <w:rFonts w:ascii="Arial" w:hAnsi="Arial" w:cs="Arial"/>
          <w:color w:val="000000"/>
          <w:lang w:eastAsia="hr-HR"/>
        </w:rPr>
        <w:t xml:space="preserve">Na temelju članka </w:t>
      </w:r>
      <w:r w:rsidRPr="00903A3E">
        <w:rPr>
          <w:rFonts w:ascii="Arial" w:hAnsi="Arial" w:cs="Arial"/>
        </w:rPr>
        <w:t xml:space="preserve">31. Statuta Grada Labina </w:t>
      </w:r>
      <w:r w:rsidR="00903A3E" w:rsidRPr="00903A3E">
        <w:rPr>
          <w:rFonts w:ascii="Arial" w:hAnsi="Arial" w:cs="Arial"/>
        </w:rPr>
        <w:t>- („Službene novine Grada La</w:t>
      </w:r>
      <w:r w:rsidR="00903A3E">
        <w:rPr>
          <w:rFonts w:ascii="Arial" w:hAnsi="Arial" w:cs="Arial"/>
        </w:rPr>
        <w:t>bina“ broj 9/09., 9/10. - lektor</w:t>
      </w:r>
      <w:r w:rsidR="00903A3E" w:rsidRPr="00903A3E">
        <w:rPr>
          <w:rFonts w:ascii="Arial" w:hAnsi="Arial" w:cs="Arial"/>
        </w:rPr>
        <w:t>irani tekst, 8/13., 3/16., 2/18., 5/19.- pročišćeni tekst, 2/20., 1/21.)</w:t>
      </w:r>
      <w:r w:rsidR="00903A3E">
        <w:rPr>
          <w:rFonts w:ascii="Arial" w:hAnsi="Arial" w:cs="Arial"/>
        </w:rPr>
        <w:t xml:space="preserve"> </w:t>
      </w:r>
      <w:r w:rsidR="00546920">
        <w:rPr>
          <w:rFonts w:ascii="Arial" w:hAnsi="Arial" w:cs="Arial"/>
        </w:rPr>
        <w:t xml:space="preserve"> </w:t>
      </w:r>
      <w:r w:rsidR="003B1BC5">
        <w:rPr>
          <w:rFonts w:ascii="Arial" w:hAnsi="Arial" w:cs="Arial"/>
          <w:color w:val="000000"/>
          <w:lang w:eastAsia="hr-HR"/>
        </w:rPr>
        <w:t xml:space="preserve">i </w:t>
      </w:r>
      <w:r w:rsidR="00BC6F29">
        <w:rPr>
          <w:rFonts w:ascii="Arial" w:hAnsi="Arial" w:cs="Arial"/>
          <w:color w:val="000000"/>
          <w:lang w:eastAsia="hr-HR"/>
        </w:rPr>
        <w:t>članka 98</w:t>
      </w:r>
      <w:r w:rsidR="003B1BC5" w:rsidRPr="00C4477C">
        <w:rPr>
          <w:rFonts w:ascii="Arial" w:hAnsi="Arial" w:cs="Arial"/>
          <w:color w:val="000000"/>
          <w:lang w:eastAsia="hr-HR"/>
        </w:rPr>
        <w:t xml:space="preserve">. </w:t>
      </w:r>
      <w:r w:rsidR="00BC6F29">
        <w:rPr>
          <w:rFonts w:ascii="Arial" w:hAnsi="Arial" w:cs="Arial"/>
          <w:color w:val="000000"/>
          <w:lang w:eastAsia="hr-HR"/>
        </w:rPr>
        <w:t xml:space="preserve">stavka 1. Zakona o komunalnom gospodarstvu („Narodne novine“ broj </w:t>
      </w:r>
      <w:r w:rsidR="00BC6F29" w:rsidRPr="00BC6F29">
        <w:rPr>
          <w:rFonts w:ascii="Arial" w:hAnsi="Arial" w:cs="Arial"/>
          <w:color w:val="000000"/>
          <w:lang w:eastAsia="hr-HR"/>
        </w:rPr>
        <w:t>68/18, 110/18, 32/20</w:t>
      </w:r>
      <w:r w:rsidR="00BC6F29">
        <w:rPr>
          <w:rFonts w:ascii="Arial" w:hAnsi="Arial" w:cs="Arial"/>
          <w:color w:val="000000"/>
          <w:lang w:eastAsia="hr-HR"/>
        </w:rPr>
        <w:t xml:space="preserve">) </w:t>
      </w:r>
      <w:r w:rsidR="003B1BC5">
        <w:rPr>
          <w:rFonts w:ascii="Arial" w:hAnsi="Arial" w:cs="Arial"/>
          <w:color w:val="000000"/>
          <w:lang w:eastAsia="hr-HR"/>
        </w:rPr>
        <w:t xml:space="preserve"> </w:t>
      </w:r>
      <w:r w:rsidRPr="006C0834">
        <w:rPr>
          <w:rFonts w:ascii="Arial" w:hAnsi="Arial" w:cs="Arial"/>
        </w:rPr>
        <w:t>Gradsko vije</w:t>
      </w:r>
      <w:r w:rsidRPr="006C0834">
        <w:rPr>
          <w:rFonts w:ascii="Arial" w:eastAsia="TimesNewRoman" w:hAnsi="Arial" w:cs="Arial"/>
        </w:rPr>
        <w:t>ć</w:t>
      </w:r>
      <w:r w:rsidRPr="006C0834">
        <w:rPr>
          <w:rFonts w:ascii="Arial" w:hAnsi="Arial" w:cs="Arial"/>
        </w:rPr>
        <w:t>e Grada Labina, na sjednici</w:t>
      </w:r>
      <w:r w:rsidR="00903A3E">
        <w:rPr>
          <w:rFonts w:ascii="Arial" w:hAnsi="Arial" w:cs="Arial"/>
        </w:rPr>
        <w:t xml:space="preserve"> </w:t>
      </w:r>
      <w:r w:rsidR="00BC6F29">
        <w:rPr>
          <w:rFonts w:ascii="Arial" w:hAnsi="Arial" w:cs="Arial"/>
        </w:rPr>
        <w:t>održanoj dana _____________ 2023</w:t>
      </w:r>
      <w:r w:rsidRPr="006C0834">
        <w:rPr>
          <w:rFonts w:ascii="Arial" w:hAnsi="Arial" w:cs="Arial"/>
        </w:rPr>
        <w:t>. godine, donijelo je</w:t>
      </w:r>
    </w:p>
    <w:p w:rsidR="00942826" w:rsidRPr="007B0905" w:rsidRDefault="00942826" w:rsidP="007B0905">
      <w:pPr>
        <w:spacing w:after="0" w:line="270" w:lineRule="atLeast"/>
        <w:ind w:firstLine="708"/>
        <w:jc w:val="both"/>
        <w:rPr>
          <w:rFonts w:ascii="Arial" w:hAnsi="Arial" w:cs="Arial"/>
          <w:color w:val="000000"/>
          <w:lang w:eastAsia="hr-HR"/>
        </w:rPr>
      </w:pPr>
      <w:r w:rsidRPr="007B0905">
        <w:rPr>
          <w:rFonts w:ascii="Arial" w:hAnsi="Arial" w:cs="Arial"/>
          <w:color w:val="000000"/>
          <w:lang w:eastAsia="hr-HR"/>
        </w:rPr>
        <w:t> </w:t>
      </w:r>
    </w:p>
    <w:p w:rsidR="003B1BC5" w:rsidRDefault="00942826" w:rsidP="00374B8C">
      <w:pPr>
        <w:spacing w:after="0" w:line="270" w:lineRule="atLeast"/>
        <w:jc w:val="center"/>
        <w:rPr>
          <w:rFonts w:ascii="Arial" w:hAnsi="Arial" w:cs="Arial"/>
          <w:b/>
          <w:bCs/>
          <w:color w:val="000000"/>
          <w:lang w:eastAsia="hr-HR"/>
        </w:rPr>
      </w:pPr>
      <w:r>
        <w:rPr>
          <w:rFonts w:ascii="Arial" w:hAnsi="Arial" w:cs="Arial"/>
          <w:b/>
          <w:bCs/>
          <w:color w:val="000000"/>
          <w:lang w:eastAsia="hr-HR"/>
        </w:rPr>
        <w:t>ODLUKU</w:t>
      </w:r>
    </w:p>
    <w:p w:rsidR="00942826" w:rsidRPr="007B0905" w:rsidRDefault="00703CA7" w:rsidP="00374B8C">
      <w:pPr>
        <w:spacing w:after="0" w:line="270" w:lineRule="atLeast"/>
        <w:jc w:val="center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b/>
          <w:bCs/>
          <w:color w:val="000000"/>
          <w:lang w:eastAsia="hr-HR"/>
        </w:rPr>
        <w:t xml:space="preserve"> o </w:t>
      </w:r>
      <w:r w:rsidR="00BC6F29">
        <w:rPr>
          <w:rFonts w:ascii="Arial" w:hAnsi="Arial" w:cs="Arial"/>
          <w:b/>
          <w:bCs/>
          <w:color w:val="000000"/>
          <w:lang w:eastAsia="hr-HR"/>
        </w:rPr>
        <w:t>izmjeni</w:t>
      </w:r>
      <w:r w:rsidR="005E652B">
        <w:rPr>
          <w:rFonts w:ascii="Arial" w:hAnsi="Arial" w:cs="Arial"/>
          <w:b/>
          <w:bCs/>
          <w:color w:val="000000"/>
          <w:lang w:eastAsia="hr-HR"/>
        </w:rPr>
        <w:t xml:space="preserve"> Odluke</w:t>
      </w:r>
      <w:r w:rsidR="004E733B">
        <w:rPr>
          <w:rFonts w:ascii="Arial" w:hAnsi="Arial" w:cs="Arial"/>
          <w:b/>
          <w:bCs/>
          <w:color w:val="000000"/>
          <w:lang w:eastAsia="hr-HR"/>
        </w:rPr>
        <w:t xml:space="preserve"> </w:t>
      </w:r>
      <w:r w:rsidR="00942826" w:rsidRPr="007B0905">
        <w:rPr>
          <w:rFonts w:ascii="Arial" w:hAnsi="Arial" w:cs="Arial"/>
          <w:b/>
          <w:bCs/>
          <w:color w:val="000000"/>
          <w:lang w:eastAsia="hr-HR"/>
        </w:rPr>
        <w:t xml:space="preserve">o </w:t>
      </w:r>
      <w:r w:rsidR="00BC6F29">
        <w:rPr>
          <w:rFonts w:ascii="Arial" w:hAnsi="Arial" w:cs="Arial"/>
          <w:b/>
          <w:bCs/>
          <w:color w:val="000000"/>
          <w:lang w:eastAsia="hr-HR"/>
        </w:rPr>
        <w:t>vrijednosti boda komunalne naknade (B)</w:t>
      </w:r>
    </w:p>
    <w:p w:rsidR="00D620DE" w:rsidRDefault="00942826" w:rsidP="00A5358A">
      <w:pPr>
        <w:spacing w:after="0" w:line="270" w:lineRule="atLeast"/>
        <w:jc w:val="center"/>
        <w:rPr>
          <w:rFonts w:ascii="Arial" w:hAnsi="Arial" w:cs="Arial"/>
          <w:color w:val="000000"/>
          <w:lang w:eastAsia="hr-HR"/>
        </w:rPr>
      </w:pPr>
      <w:r w:rsidRPr="007B0905">
        <w:rPr>
          <w:rFonts w:ascii="Arial" w:hAnsi="Arial" w:cs="Arial"/>
          <w:color w:val="000000"/>
          <w:lang w:eastAsia="hr-HR"/>
        </w:rPr>
        <w:t> </w:t>
      </w:r>
    </w:p>
    <w:p w:rsidR="00D620DE" w:rsidRDefault="00D620DE" w:rsidP="00D620DE">
      <w:pPr>
        <w:spacing w:after="0" w:line="270" w:lineRule="atLeast"/>
        <w:jc w:val="center"/>
        <w:rPr>
          <w:rFonts w:ascii="Arial" w:hAnsi="Arial" w:cs="Arial"/>
          <w:b/>
          <w:bCs/>
          <w:color w:val="000000"/>
          <w:lang w:eastAsia="hr-HR"/>
        </w:rPr>
      </w:pPr>
      <w:r w:rsidRPr="007B0905">
        <w:rPr>
          <w:rFonts w:ascii="Arial" w:hAnsi="Arial" w:cs="Arial"/>
          <w:b/>
          <w:bCs/>
          <w:color w:val="000000"/>
          <w:lang w:eastAsia="hr-HR"/>
        </w:rPr>
        <w:t>Članak 1.</w:t>
      </w:r>
    </w:p>
    <w:p w:rsidR="00D620DE" w:rsidRPr="00D620DE" w:rsidRDefault="00D620DE" w:rsidP="00D620DE">
      <w:pPr>
        <w:spacing w:after="0" w:line="270" w:lineRule="atLeast"/>
        <w:jc w:val="center"/>
        <w:rPr>
          <w:rFonts w:ascii="Arial" w:hAnsi="Arial" w:cs="Arial"/>
          <w:bCs/>
          <w:color w:val="000000"/>
          <w:lang w:eastAsia="hr-HR"/>
        </w:rPr>
      </w:pPr>
    </w:p>
    <w:p w:rsidR="00D620DE" w:rsidRDefault="00BC6F29" w:rsidP="00D620DE">
      <w:pPr>
        <w:spacing w:after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lang w:eastAsia="hr-HR"/>
        </w:rPr>
        <w:tab/>
        <w:t>Članak 2. Odluke</w:t>
      </w:r>
      <w:r w:rsidR="00734D4D">
        <w:rPr>
          <w:rFonts w:ascii="Arial" w:hAnsi="Arial" w:cs="Arial"/>
          <w:bCs/>
          <w:color w:val="000000"/>
          <w:lang w:eastAsia="hr-HR"/>
        </w:rPr>
        <w:t xml:space="preserve"> o</w:t>
      </w:r>
      <w:r>
        <w:rPr>
          <w:rFonts w:ascii="Arial" w:hAnsi="Arial" w:cs="Arial"/>
          <w:bCs/>
          <w:color w:val="000000"/>
          <w:lang w:eastAsia="hr-HR"/>
        </w:rPr>
        <w:t xml:space="preserve"> vrijednosti boda komunalne naknade (B) (</w:t>
      </w:r>
      <w:r w:rsidR="00734D4D">
        <w:rPr>
          <w:rFonts w:ascii="Arial" w:hAnsi="Arial" w:cs="Arial"/>
          <w:bCs/>
          <w:color w:val="000000"/>
          <w:lang w:eastAsia="hr-HR"/>
        </w:rPr>
        <w:t>„</w:t>
      </w:r>
      <w:r>
        <w:rPr>
          <w:rFonts w:ascii="Arial" w:hAnsi="Arial" w:cs="Arial"/>
          <w:bCs/>
          <w:color w:val="000000"/>
          <w:lang w:eastAsia="hr-HR"/>
        </w:rPr>
        <w:t xml:space="preserve">Službene novine Grada Labina“ broj 15/18) mijenja se i </w:t>
      </w:r>
      <w:r w:rsidR="00D620DE">
        <w:rPr>
          <w:rFonts w:ascii="Arial" w:hAnsi="Arial" w:cs="Arial"/>
        </w:rPr>
        <w:t>glasi:</w:t>
      </w:r>
    </w:p>
    <w:p w:rsidR="00D620DE" w:rsidRDefault="00D620DE" w:rsidP="00D620DE">
      <w:pPr>
        <w:spacing w:after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</w:t>
      </w:r>
      <w:r w:rsidR="00BC6F29">
        <w:rPr>
          <w:rFonts w:ascii="Arial" w:hAnsi="Arial" w:cs="Arial"/>
        </w:rPr>
        <w:t>Vrijednost boda iz članka 1</w:t>
      </w:r>
      <w:r w:rsidR="00690FAF">
        <w:rPr>
          <w:rFonts w:ascii="Arial" w:hAnsi="Arial" w:cs="Arial"/>
        </w:rPr>
        <w:t>.</w:t>
      </w:r>
      <w:r w:rsidR="00BC6F29">
        <w:rPr>
          <w:rFonts w:ascii="Arial" w:hAnsi="Arial" w:cs="Arial"/>
        </w:rPr>
        <w:t xml:space="preserve"> ove Odluke utvrđuje se u mjesečnoj visini od 0,06 </w:t>
      </w:r>
      <w:proofErr w:type="spellStart"/>
      <w:r w:rsidR="00BC6F29">
        <w:rPr>
          <w:rFonts w:ascii="Arial" w:hAnsi="Arial" w:cs="Arial"/>
        </w:rPr>
        <w:t>eur</w:t>
      </w:r>
      <w:proofErr w:type="spellEnd"/>
      <w:r w:rsidR="00BC6F29">
        <w:rPr>
          <w:rFonts w:ascii="Arial" w:hAnsi="Arial" w:cs="Arial"/>
        </w:rPr>
        <w:t xml:space="preserve">/m2, odnosno za jednogodišnje razdoblje </w:t>
      </w:r>
      <w:r w:rsidR="00734D4D">
        <w:rPr>
          <w:rFonts w:ascii="Arial" w:hAnsi="Arial" w:cs="Arial"/>
        </w:rPr>
        <w:t xml:space="preserve">od </w:t>
      </w:r>
      <w:r w:rsidR="00BC6F29">
        <w:rPr>
          <w:rFonts w:ascii="Arial" w:hAnsi="Arial" w:cs="Arial"/>
        </w:rPr>
        <w:t xml:space="preserve">0,69 </w:t>
      </w:r>
      <w:proofErr w:type="spellStart"/>
      <w:r w:rsidR="00BC6F29">
        <w:rPr>
          <w:rFonts w:ascii="Arial" w:hAnsi="Arial" w:cs="Arial"/>
        </w:rPr>
        <w:t>eur</w:t>
      </w:r>
      <w:proofErr w:type="spellEnd"/>
      <w:r w:rsidR="00BC6F29">
        <w:rPr>
          <w:rFonts w:ascii="Arial" w:hAnsi="Arial" w:cs="Arial"/>
        </w:rPr>
        <w:t xml:space="preserve">/m2. </w:t>
      </w:r>
      <w:r w:rsidR="00690FAF">
        <w:rPr>
          <w:rFonts w:ascii="Arial" w:hAnsi="Arial" w:cs="Arial"/>
        </w:rPr>
        <w:t>“</w:t>
      </w:r>
    </w:p>
    <w:p w:rsidR="00690FAF" w:rsidRDefault="00690FAF" w:rsidP="00734D4D">
      <w:pPr>
        <w:spacing w:after="0" w:line="270" w:lineRule="atLeast"/>
        <w:rPr>
          <w:rFonts w:ascii="Arial" w:hAnsi="Arial" w:cs="Arial"/>
          <w:color w:val="000000"/>
          <w:lang w:eastAsia="hr-HR"/>
        </w:rPr>
      </w:pPr>
    </w:p>
    <w:p w:rsidR="00BC6F29" w:rsidRDefault="00690FAF" w:rsidP="00BC6F29">
      <w:pPr>
        <w:spacing w:after="0" w:line="270" w:lineRule="atLeast"/>
        <w:jc w:val="center"/>
        <w:rPr>
          <w:rFonts w:ascii="Arial" w:hAnsi="Arial" w:cs="Arial"/>
          <w:b/>
          <w:bCs/>
          <w:color w:val="000000"/>
          <w:lang w:eastAsia="hr-HR"/>
        </w:rPr>
      </w:pPr>
      <w:r>
        <w:rPr>
          <w:rFonts w:ascii="Arial" w:hAnsi="Arial" w:cs="Arial"/>
          <w:b/>
          <w:bCs/>
          <w:color w:val="000000"/>
          <w:lang w:eastAsia="hr-HR"/>
        </w:rPr>
        <w:t>Članak 2</w:t>
      </w:r>
      <w:r w:rsidRPr="007B0905">
        <w:rPr>
          <w:rFonts w:ascii="Arial" w:hAnsi="Arial" w:cs="Arial"/>
          <w:b/>
          <w:bCs/>
          <w:color w:val="000000"/>
          <w:lang w:eastAsia="hr-HR"/>
        </w:rPr>
        <w:t>.</w:t>
      </w:r>
    </w:p>
    <w:p w:rsidR="00942826" w:rsidRPr="00BC6F29" w:rsidRDefault="00942826" w:rsidP="00BC6F29">
      <w:pPr>
        <w:spacing w:after="0" w:line="270" w:lineRule="atLeast"/>
        <w:jc w:val="center"/>
        <w:rPr>
          <w:rFonts w:ascii="Arial" w:hAnsi="Arial" w:cs="Arial"/>
          <w:b/>
          <w:bCs/>
          <w:color w:val="000000"/>
          <w:lang w:eastAsia="hr-HR"/>
        </w:rPr>
      </w:pPr>
      <w:r w:rsidRPr="007B0905">
        <w:rPr>
          <w:rFonts w:ascii="Arial" w:hAnsi="Arial" w:cs="Arial"/>
          <w:i/>
          <w:iCs/>
          <w:color w:val="000000"/>
          <w:lang w:eastAsia="hr-HR"/>
        </w:rPr>
        <w:t> </w:t>
      </w:r>
      <w:r w:rsidRPr="007B0905">
        <w:rPr>
          <w:rFonts w:ascii="Arial" w:hAnsi="Arial" w:cs="Arial"/>
          <w:color w:val="000000"/>
          <w:lang w:eastAsia="hr-HR"/>
        </w:rPr>
        <w:t>  </w:t>
      </w:r>
    </w:p>
    <w:p w:rsidR="00942826" w:rsidRDefault="00942826" w:rsidP="00887951">
      <w:pPr>
        <w:ind w:firstLine="708"/>
        <w:jc w:val="both"/>
        <w:rPr>
          <w:rFonts w:ascii="Arial" w:hAnsi="Arial" w:cs="Arial"/>
        </w:rPr>
      </w:pPr>
      <w:r w:rsidRPr="00656FC2">
        <w:rPr>
          <w:rFonts w:ascii="Arial" w:hAnsi="Arial" w:cs="Arial"/>
        </w:rPr>
        <w:t>Ova Odluka stupa na snagu osmog dana od dana objave u „S</w:t>
      </w:r>
      <w:r w:rsidR="00887951">
        <w:rPr>
          <w:rFonts w:ascii="Arial" w:hAnsi="Arial" w:cs="Arial"/>
        </w:rPr>
        <w:t>lužbenim novinama Grada Labina“.</w:t>
      </w:r>
    </w:p>
    <w:p w:rsidR="005D2EEE" w:rsidRDefault="005D2EEE" w:rsidP="00887951">
      <w:pPr>
        <w:ind w:firstLine="708"/>
        <w:jc w:val="both"/>
        <w:rPr>
          <w:rFonts w:ascii="Arial" w:hAnsi="Arial" w:cs="Arial"/>
        </w:rPr>
      </w:pPr>
    </w:p>
    <w:p w:rsidR="005D2EEE" w:rsidRPr="00656FC2" w:rsidRDefault="005D2EEE" w:rsidP="00887951">
      <w:pPr>
        <w:ind w:firstLine="708"/>
        <w:jc w:val="both"/>
        <w:rPr>
          <w:rFonts w:ascii="Arial" w:hAnsi="Arial" w:cs="Arial"/>
        </w:rPr>
      </w:pPr>
    </w:p>
    <w:p w:rsidR="003B1BC5" w:rsidRPr="0025572B" w:rsidRDefault="00942826" w:rsidP="00257FF7">
      <w:pPr>
        <w:spacing w:after="0" w:line="240" w:lineRule="auto"/>
        <w:rPr>
          <w:rFonts w:ascii="Arial" w:hAnsi="Arial" w:cs="Arial"/>
          <w:b/>
          <w:bCs/>
        </w:rPr>
      </w:pPr>
      <w:r w:rsidRPr="002557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</w:t>
      </w:r>
      <w:r w:rsidR="006A6D05">
        <w:rPr>
          <w:rFonts w:ascii="Arial" w:hAnsi="Arial" w:cs="Arial"/>
          <w:b/>
          <w:bCs/>
        </w:rPr>
        <w:t xml:space="preserve">          </w:t>
      </w:r>
      <w:r w:rsidR="003B1BC5">
        <w:rPr>
          <w:rFonts w:ascii="Arial" w:hAnsi="Arial" w:cs="Arial"/>
          <w:b/>
          <w:bCs/>
        </w:rPr>
        <w:t>PREDSJEDNICA</w:t>
      </w:r>
    </w:p>
    <w:p w:rsidR="00942826" w:rsidRDefault="00942826" w:rsidP="00257F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6FC2">
        <w:rPr>
          <w:rFonts w:ascii="Arial" w:hAnsi="Arial" w:cs="Arial"/>
        </w:rPr>
        <w:t>Gradskog vijeća</w:t>
      </w:r>
    </w:p>
    <w:p w:rsidR="003B1BC5" w:rsidRDefault="003B1BC5" w:rsidP="00257FF7">
      <w:pPr>
        <w:spacing w:after="0" w:line="240" w:lineRule="auto"/>
        <w:rPr>
          <w:rFonts w:ascii="Arial" w:hAnsi="Arial" w:cs="Arial"/>
        </w:rPr>
      </w:pPr>
    </w:p>
    <w:p w:rsidR="003B1BC5" w:rsidRPr="00656FC2" w:rsidRDefault="003E615B" w:rsidP="00257F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6D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3B1BC5">
        <w:rPr>
          <w:rFonts w:ascii="Arial" w:hAnsi="Arial" w:cs="Arial"/>
        </w:rPr>
        <w:t>Eni Modrušan</w:t>
      </w:r>
    </w:p>
    <w:p w:rsidR="00942826" w:rsidRPr="00656FC2" w:rsidRDefault="00942826" w:rsidP="00257FF7">
      <w:pPr>
        <w:spacing w:after="0" w:line="240" w:lineRule="auto"/>
        <w:rPr>
          <w:rFonts w:ascii="Arial" w:hAnsi="Arial" w:cs="Arial"/>
        </w:rPr>
      </w:pPr>
    </w:p>
    <w:p w:rsidR="00AE0000" w:rsidRDefault="00942826" w:rsidP="00AE0000">
      <w:pPr>
        <w:spacing w:after="0" w:line="240" w:lineRule="auto"/>
        <w:rPr>
          <w:rFonts w:ascii="Arial" w:hAnsi="Arial" w:cs="Arial"/>
        </w:rPr>
      </w:pPr>
      <w:r w:rsidRPr="00656FC2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</w:t>
      </w:r>
      <w:r w:rsidRPr="00656FC2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</w:t>
      </w:r>
      <w:r w:rsidRPr="00656FC2">
        <w:rPr>
          <w:rFonts w:ascii="Arial" w:hAnsi="Arial" w:cs="Arial"/>
        </w:rPr>
        <w:t xml:space="preserve"> </w:t>
      </w:r>
    </w:p>
    <w:p w:rsidR="005D2EEE" w:rsidRPr="00887951" w:rsidRDefault="005D2EEE" w:rsidP="00887951">
      <w:pPr>
        <w:pStyle w:val="Tijeloteksta-uvlaka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B1BC5" w:rsidRDefault="003B1BC5" w:rsidP="003B1BC5">
      <w:pPr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</w:rPr>
        <w:t>DOSTAVITI:</w:t>
      </w:r>
    </w:p>
    <w:p w:rsidR="003B1BC5" w:rsidRDefault="00BC6F29" w:rsidP="003B1BC5">
      <w:pPr>
        <w:pStyle w:val="Tijeloteksta-uvlaka3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komunalno gospodarstvo i upravljanje imovinom</w:t>
      </w:r>
      <w:r w:rsidR="003B1BC5">
        <w:rPr>
          <w:rFonts w:ascii="Arial" w:hAnsi="Arial" w:cs="Arial"/>
          <w:sz w:val="22"/>
          <w:szCs w:val="22"/>
        </w:rPr>
        <w:t xml:space="preserve"> - ovdje</w:t>
      </w:r>
    </w:p>
    <w:p w:rsidR="003B1BC5" w:rsidRDefault="003B1BC5" w:rsidP="003B1BC5">
      <w:pPr>
        <w:pStyle w:val="Tijeloteksta-uvlaka3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proračun, financije i društvene djelatnosti – ovdje</w:t>
      </w:r>
    </w:p>
    <w:p w:rsidR="003B1BC5" w:rsidRDefault="003B1BC5" w:rsidP="003B1BC5">
      <w:pPr>
        <w:pStyle w:val="Tijeloteksta-uvlaka3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 – ovdje</w:t>
      </w:r>
    </w:p>
    <w:p w:rsidR="006A6D05" w:rsidRDefault="006A6D05" w:rsidP="00B76E5F">
      <w:pPr>
        <w:rPr>
          <w:rFonts w:ascii="Arial" w:hAnsi="Arial" w:cs="Arial"/>
          <w:b/>
          <w:bCs/>
        </w:rPr>
      </w:pPr>
    </w:p>
    <w:p w:rsidR="006A6D05" w:rsidRDefault="006A6D05" w:rsidP="00B76E5F">
      <w:pPr>
        <w:rPr>
          <w:rFonts w:ascii="Arial" w:hAnsi="Arial" w:cs="Arial"/>
          <w:b/>
          <w:bCs/>
        </w:rPr>
      </w:pPr>
    </w:p>
    <w:p w:rsidR="00AE0000" w:rsidRDefault="00AE0000" w:rsidP="00B76E5F">
      <w:pPr>
        <w:rPr>
          <w:rFonts w:ascii="Arial" w:hAnsi="Arial" w:cs="Arial"/>
          <w:b/>
          <w:bCs/>
        </w:rPr>
      </w:pPr>
    </w:p>
    <w:p w:rsidR="00A5358A" w:rsidRDefault="00A5358A" w:rsidP="00B76E5F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942826" w:rsidRDefault="00942826" w:rsidP="00DC0508">
      <w:pPr>
        <w:jc w:val="both"/>
        <w:rPr>
          <w:rFonts w:ascii="Arial" w:hAnsi="Arial" w:cs="Arial"/>
        </w:rPr>
      </w:pPr>
    </w:p>
    <w:p w:rsidR="003B1BC5" w:rsidRDefault="003B1BC5" w:rsidP="003B1BC5">
      <w:pPr>
        <w:jc w:val="center"/>
        <w:rPr>
          <w:rFonts w:ascii="Arial" w:hAnsi="Arial" w:cs="Arial"/>
          <w:b/>
          <w:noProof/>
        </w:rPr>
      </w:pPr>
      <w:r w:rsidRPr="002D0997">
        <w:rPr>
          <w:rFonts w:ascii="Arial" w:hAnsi="Arial" w:cs="Arial"/>
          <w:b/>
          <w:noProof/>
        </w:rPr>
        <w:lastRenderedPageBreak/>
        <w:t>O B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R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A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Z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L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O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Ž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E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NJ</w:t>
      </w:r>
      <w:r>
        <w:rPr>
          <w:rFonts w:ascii="Arial" w:hAnsi="Arial" w:cs="Arial"/>
          <w:b/>
          <w:noProof/>
        </w:rPr>
        <w:t xml:space="preserve"> </w:t>
      </w:r>
      <w:r w:rsidRPr="002D0997">
        <w:rPr>
          <w:rFonts w:ascii="Arial" w:hAnsi="Arial" w:cs="Arial"/>
          <w:b/>
          <w:noProof/>
        </w:rPr>
        <w:t>E</w:t>
      </w:r>
    </w:p>
    <w:p w:rsidR="003B1BC5" w:rsidRPr="00740445" w:rsidRDefault="003B1BC5" w:rsidP="003B1BC5">
      <w:pPr>
        <w:numPr>
          <w:ilvl w:val="0"/>
          <w:numId w:val="12"/>
        </w:numPr>
        <w:ind w:right="565"/>
        <w:jc w:val="both"/>
        <w:rPr>
          <w:rFonts w:ascii="Arial" w:hAnsi="Arial" w:cs="Arial"/>
          <w:b/>
          <w:iCs/>
          <w:lang w:eastAsia="hr-HR"/>
        </w:rPr>
      </w:pPr>
      <w:r>
        <w:rPr>
          <w:rFonts w:ascii="Arial" w:hAnsi="Arial" w:cs="Arial"/>
          <w:b/>
          <w:iCs/>
        </w:rPr>
        <w:t>ZAKONSKA OSNOVA ZA DONOŠENJE ODLUKE</w:t>
      </w:r>
    </w:p>
    <w:p w:rsidR="003B1BC5" w:rsidRPr="003B1BC5" w:rsidRDefault="003B1BC5" w:rsidP="003B1BC5">
      <w:pPr>
        <w:spacing w:after="0" w:line="240" w:lineRule="auto"/>
        <w:ind w:left="720"/>
        <w:rPr>
          <w:rFonts w:ascii="Arial" w:hAnsi="Arial" w:cs="Arial"/>
        </w:rPr>
      </w:pPr>
    </w:p>
    <w:p w:rsidR="003B1BC5" w:rsidRDefault="003B1BC5" w:rsidP="003B1BC5">
      <w:pPr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Statut Grada Labina </w:t>
      </w:r>
      <w:r w:rsidR="00AE0000" w:rsidRPr="00903A3E">
        <w:rPr>
          <w:rFonts w:ascii="Arial" w:hAnsi="Arial" w:cs="Arial"/>
        </w:rPr>
        <w:t>(„Službene novine Grada La</w:t>
      </w:r>
      <w:r w:rsidR="00AE0000">
        <w:rPr>
          <w:rFonts w:ascii="Arial" w:hAnsi="Arial" w:cs="Arial"/>
        </w:rPr>
        <w:t>bina“ broj 9/09., 9/10. - lektor</w:t>
      </w:r>
      <w:r w:rsidR="00AE0000" w:rsidRPr="00903A3E">
        <w:rPr>
          <w:rFonts w:ascii="Arial" w:hAnsi="Arial" w:cs="Arial"/>
        </w:rPr>
        <w:t>irani tekst, 8/13., 3/16., 2/18., 5/19.- pročišćeni tekst, 2/20., 1/21.)</w:t>
      </w:r>
    </w:p>
    <w:p w:rsidR="00BB2610" w:rsidRDefault="00BB2610" w:rsidP="006A6D05">
      <w:pPr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Zakon</w:t>
      </w:r>
      <w:r w:rsidR="006A6D05">
        <w:rPr>
          <w:rFonts w:ascii="Arial" w:hAnsi="Arial" w:cs="Arial"/>
        </w:rPr>
        <w:t xml:space="preserve"> o komunalnom gospodarstvu („Narodne novine“ broj </w:t>
      </w:r>
      <w:r w:rsidR="006A6D05" w:rsidRPr="006A6D05">
        <w:rPr>
          <w:rFonts w:ascii="Arial" w:hAnsi="Arial" w:cs="Arial"/>
        </w:rPr>
        <w:t>NN 68/18, 110/18, 32/20</w:t>
      </w:r>
      <w:r>
        <w:rPr>
          <w:rFonts w:ascii="Arial" w:hAnsi="Arial" w:cs="Arial"/>
          <w:color w:val="000000"/>
          <w:lang w:eastAsia="hr-HR"/>
        </w:rPr>
        <w:t>)</w:t>
      </w:r>
    </w:p>
    <w:p w:rsidR="00C70A9D" w:rsidRPr="004B0EEA" w:rsidRDefault="00C70A9D" w:rsidP="00C70A9D">
      <w:pPr>
        <w:spacing w:after="160"/>
        <w:ind w:left="720"/>
        <w:jc w:val="both"/>
        <w:rPr>
          <w:rFonts w:ascii="Arial" w:hAnsi="Arial" w:cs="Arial"/>
        </w:rPr>
      </w:pPr>
    </w:p>
    <w:p w:rsidR="003B1BC5" w:rsidRPr="00740445" w:rsidRDefault="003B1BC5" w:rsidP="003B1BC5">
      <w:pPr>
        <w:numPr>
          <w:ilvl w:val="0"/>
          <w:numId w:val="12"/>
        </w:numPr>
        <w:spacing w:after="160"/>
        <w:ind w:right="565"/>
        <w:jc w:val="both"/>
        <w:rPr>
          <w:rFonts w:ascii="Arial" w:hAnsi="Arial" w:cs="Arial"/>
          <w:b/>
          <w:iCs/>
          <w:lang w:eastAsia="hr-HR"/>
        </w:rPr>
      </w:pPr>
      <w:r>
        <w:rPr>
          <w:rFonts w:ascii="Arial" w:hAnsi="Arial" w:cs="Arial"/>
          <w:b/>
          <w:iCs/>
        </w:rPr>
        <w:t>OSNOVNA PITANJA KOJA SE UREĐUJU ODLUKOM</w:t>
      </w:r>
    </w:p>
    <w:p w:rsidR="006A6D05" w:rsidRDefault="006A6D05" w:rsidP="000F6CA8">
      <w:pPr>
        <w:spacing w:after="0" w:line="27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Člankom 98. stavkom 1. Zakon o komunalnom gospodarstvu propisano je da predstavničko tijelo jedinice lokalne samouprave </w:t>
      </w:r>
      <w:r w:rsidRPr="006A6D05">
        <w:rPr>
          <w:rFonts w:ascii="Arial" w:hAnsi="Arial" w:cs="Arial"/>
        </w:rPr>
        <w:t>do kraja studenoga tekuće godine donosi odluku kojom određuje vrijednost boda komunalne naknade (B) koja se primjenjuje od 1. siječnja iduće godine.</w:t>
      </w:r>
      <w:r>
        <w:rPr>
          <w:rFonts w:ascii="Arial" w:hAnsi="Arial" w:cs="Arial"/>
        </w:rPr>
        <w:t xml:space="preserve"> </w:t>
      </w:r>
    </w:p>
    <w:p w:rsidR="006A6D05" w:rsidRDefault="006A6D05" w:rsidP="000F6CA8">
      <w:pPr>
        <w:spacing w:after="0" w:line="27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Stavkom 3. članka 98. Zakona</w:t>
      </w:r>
      <w:r w:rsidRPr="006A6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komunalnom gospodarstvu</w:t>
      </w:r>
      <w:r>
        <w:rPr>
          <w:rFonts w:ascii="Arial" w:hAnsi="Arial" w:cs="Arial"/>
        </w:rPr>
        <w:t xml:space="preserve"> utvrđeno je da je</w:t>
      </w:r>
      <w:r w:rsidRPr="006A6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A6D05">
        <w:rPr>
          <w:rFonts w:ascii="Arial" w:hAnsi="Arial" w:cs="Arial"/>
        </w:rPr>
        <w:t>olazište za određivanje vrijednost boda k</w:t>
      </w:r>
      <w:r>
        <w:rPr>
          <w:rFonts w:ascii="Arial" w:hAnsi="Arial" w:cs="Arial"/>
        </w:rPr>
        <w:t xml:space="preserve">omunalne naknade (B) </w:t>
      </w:r>
      <w:r w:rsidRPr="006A6D05">
        <w:rPr>
          <w:rFonts w:ascii="Arial" w:hAnsi="Arial" w:cs="Arial"/>
        </w:rPr>
        <w:t>procjena troškova održavanja komunalne infrastrukture iz programa održavanja komunalne infrastrukture uz uzimanje u obzir i drugih predvidivih i raspoloživih izvora financiranja održavanja komunalne infrastrukture.</w:t>
      </w:r>
    </w:p>
    <w:p w:rsidR="006D3B1A" w:rsidRPr="00F57D82" w:rsidRDefault="004F3FD4" w:rsidP="000F6CA8">
      <w:pPr>
        <w:spacing w:after="0" w:line="270" w:lineRule="atLeast"/>
        <w:ind w:firstLine="708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Sukladno navedenomu,</w:t>
      </w:r>
      <w:r w:rsidR="00BB2610">
        <w:rPr>
          <w:rFonts w:ascii="Arial" w:hAnsi="Arial" w:cs="Arial"/>
        </w:rPr>
        <w:t xml:space="preserve"> predlaže se donošenje ove Odluke</w:t>
      </w:r>
      <w:r w:rsidR="006D3B1A" w:rsidRPr="00F57D82">
        <w:rPr>
          <w:rFonts w:ascii="Arial" w:hAnsi="Arial" w:cs="Arial"/>
        </w:rPr>
        <w:t>.</w:t>
      </w:r>
    </w:p>
    <w:p w:rsidR="006D3B1A" w:rsidRDefault="006D3B1A" w:rsidP="00BA65D4">
      <w:pPr>
        <w:ind w:firstLine="708"/>
        <w:jc w:val="both"/>
        <w:rPr>
          <w:rFonts w:ascii="Arial" w:hAnsi="Arial" w:cs="Arial"/>
          <w:color w:val="000000"/>
        </w:rPr>
      </w:pPr>
    </w:p>
    <w:p w:rsidR="003B1BC5" w:rsidRDefault="003B1BC5" w:rsidP="003B1BC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FINANCIJSKA SREDSTVA POTREBNA ZA PROVEDBU ODLUKE</w:t>
      </w:r>
    </w:p>
    <w:p w:rsidR="003B1BC5" w:rsidRPr="00740445" w:rsidRDefault="003B1BC5" w:rsidP="003B1BC5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</w:rPr>
      </w:pPr>
    </w:p>
    <w:p w:rsidR="003B1BC5" w:rsidRDefault="003B1BC5" w:rsidP="003B1BC5">
      <w:pPr>
        <w:spacing w:after="160" w:line="25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provođenje ove Odluke nije potrebno osigurati sredstva u Proračunu.</w:t>
      </w:r>
    </w:p>
    <w:p w:rsidR="003B1BC5" w:rsidRDefault="003B1BC5" w:rsidP="003B1BC5">
      <w:pPr>
        <w:jc w:val="both"/>
        <w:rPr>
          <w:rFonts w:ascii="Arial" w:hAnsi="Arial" w:cs="Arial"/>
        </w:rPr>
      </w:pPr>
    </w:p>
    <w:p w:rsidR="003B1BC5" w:rsidRPr="003B1BC5" w:rsidRDefault="003B1BC5" w:rsidP="003B1BC5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="004E733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GRADONAČELNIK</w:t>
      </w:r>
    </w:p>
    <w:p w:rsidR="003B1BC5" w:rsidRDefault="003B1BC5" w:rsidP="003B1BC5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Valter Glavičić</w:t>
      </w:r>
      <w:r w:rsidR="004E733B">
        <w:rPr>
          <w:rFonts w:ascii="Arial" w:hAnsi="Arial" w:cs="Arial"/>
        </w:rPr>
        <w:t>,</w:t>
      </w:r>
      <w:r w:rsidR="00723525">
        <w:rPr>
          <w:rFonts w:ascii="Arial" w:hAnsi="Arial" w:cs="Arial"/>
        </w:rPr>
        <w:t xml:space="preserve"> </w:t>
      </w:r>
      <w:r w:rsidR="004E733B">
        <w:rPr>
          <w:rFonts w:ascii="Arial" w:hAnsi="Arial" w:cs="Arial"/>
        </w:rPr>
        <w:t>v.r.</w:t>
      </w:r>
    </w:p>
    <w:p w:rsidR="003B1BC5" w:rsidRDefault="003B1BC5" w:rsidP="003B1BC5">
      <w:pPr>
        <w:rPr>
          <w:rFonts w:ascii="Arial" w:hAnsi="Arial" w:cs="Arial"/>
        </w:rPr>
      </w:pPr>
    </w:p>
    <w:p w:rsidR="003B1BC5" w:rsidRPr="002E238E" w:rsidRDefault="003B1BC5" w:rsidP="003B1BC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2E238E">
        <w:rPr>
          <w:rFonts w:ascii="Arial" w:hAnsi="Arial" w:cs="Arial"/>
          <w:b/>
          <w:sz w:val="20"/>
          <w:szCs w:val="20"/>
        </w:rPr>
        <w:t>Prijedlog izradila</w:t>
      </w:r>
      <w:r w:rsidR="00703CA7">
        <w:rPr>
          <w:rFonts w:ascii="Arial" w:hAnsi="Arial" w:cs="Arial"/>
          <w:sz w:val="20"/>
          <w:szCs w:val="20"/>
        </w:rPr>
        <w:t xml:space="preserve">: </w:t>
      </w:r>
      <w:r w:rsidR="003E615B">
        <w:rPr>
          <w:rFonts w:ascii="Arial" w:hAnsi="Arial" w:cs="Arial"/>
          <w:sz w:val="20"/>
          <w:szCs w:val="20"/>
        </w:rPr>
        <w:t>Stefania Načinović</w:t>
      </w:r>
      <w:r w:rsidR="004E733B" w:rsidRPr="004E733B">
        <w:rPr>
          <w:rFonts w:ascii="Arial" w:hAnsi="Arial" w:cs="Arial"/>
          <w:sz w:val="20"/>
          <w:szCs w:val="20"/>
        </w:rPr>
        <w:t>,</w:t>
      </w:r>
      <w:r w:rsidR="00723525">
        <w:rPr>
          <w:rFonts w:ascii="Arial" w:hAnsi="Arial" w:cs="Arial"/>
          <w:sz w:val="20"/>
          <w:szCs w:val="20"/>
        </w:rPr>
        <w:t xml:space="preserve"> </w:t>
      </w:r>
      <w:r w:rsidR="004E733B" w:rsidRPr="004E733B">
        <w:rPr>
          <w:rFonts w:ascii="Arial" w:hAnsi="Arial" w:cs="Arial"/>
          <w:sz w:val="20"/>
          <w:szCs w:val="20"/>
        </w:rPr>
        <w:t>v.r.</w:t>
      </w:r>
      <w:r w:rsidRPr="002E238E"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3B1BC5" w:rsidRPr="002E238E" w:rsidRDefault="004E733B" w:rsidP="003B1BC5">
      <w:pPr>
        <w:spacing w:after="160" w:line="256" w:lineRule="auto"/>
        <w:rPr>
          <w:rFonts w:ascii="Arial" w:eastAsia="Helvetica-Identity-H" w:hAnsi="Arial" w:cs="Arial"/>
          <w:sz w:val="20"/>
          <w:szCs w:val="20"/>
        </w:rPr>
      </w:pPr>
      <w:r w:rsidRPr="004E733B">
        <w:rPr>
          <w:rFonts w:ascii="Arial" w:hAnsi="Arial" w:cs="Arial"/>
          <w:b/>
          <w:sz w:val="20"/>
          <w:szCs w:val="20"/>
        </w:rPr>
        <w:t>Pročelnik</w:t>
      </w:r>
      <w:r w:rsidR="00703CA7">
        <w:rPr>
          <w:rFonts w:ascii="Arial" w:hAnsi="Arial" w:cs="Arial"/>
          <w:sz w:val="20"/>
          <w:szCs w:val="20"/>
        </w:rPr>
        <w:t>:</w:t>
      </w:r>
      <w:r w:rsidR="006A6D05">
        <w:rPr>
          <w:rFonts w:ascii="Arial" w:hAnsi="Arial" w:cs="Arial"/>
          <w:sz w:val="20"/>
          <w:szCs w:val="20"/>
        </w:rPr>
        <w:t xml:space="preserve"> Serđo Mandić</w:t>
      </w:r>
      <w:r>
        <w:rPr>
          <w:rFonts w:ascii="Arial" w:hAnsi="Arial" w:cs="Arial"/>
          <w:sz w:val="20"/>
          <w:szCs w:val="20"/>
        </w:rPr>
        <w:t>,</w:t>
      </w:r>
      <w:r w:rsidR="00537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v.r.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B1BC5" w:rsidRPr="002E238E">
        <w:rPr>
          <w:rFonts w:ascii="Arial" w:hAnsi="Arial" w:cs="Arial"/>
          <w:sz w:val="20"/>
          <w:szCs w:val="20"/>
        </w:rPr>
        <w:t xml:space="preserve">                               </w:t>
      </w:r>
    </w:p>
    <w:p w:rsidR="00942826" w:rsidRDefault="00942826" w:rsidP="00257FF7">
      <w:pPr>
        <w:spacing w:after="0" w:line="240" w:lineRule="auto"/>
        <w:rPr>
          <w:rFonts w:ascii="Arial" w:hAnsi="Arial" w:cs="Arial"/>
        </w:rPr>
      </w:pPr>
    </w:p>
    <w:sectPr w:rsidR="00942826" w:rsidSect="00101C84">
      <w:pgSz w:w="11906" w:h="16838" w:code="9"/>
      <w:pgMar w:top="737" w:right="1134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3B" w:rsidRDefault="00FE0A3B">
      <w:r>
        <w:separator/>
      </w:r>
    </w:p>
  </w:endnote>
  <w:endnote w:type="continuationSeparator" w:id="0">
    <w:p w:rsidR="00FE0A3B" w:rsidRDefault="00F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3B" w:rsidRDefault="00FE0A3B">
      <w:r>
        <w:separator/>
      </w:r>
    </w:p>
  </w:footnote>
  <w:footnote w:type="continuationSeparator" w:id="0">
    <w:p w:rsidR="00FE0A3B" w:rsidRDefault="00FE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F03"/>
    <w:multiLevelType w:val="hybridMultilevel"/>
    <w:tmpl w:val="16E82780"/>
    <w:lvl w:ilvl="0" w:tplc="915E40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031"/>
    <w:multiLevelType w:val="hybridMultilevel"/>
    <w:tmpl w:val="DC22B002"/>
    <w:lvl w:ilvl="0" w:tplc="C3622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20FC"/>
    <w:multiLevelType w:val="hybridMultilevel"/>
    <w:tmpl w:val="2FA88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B0E"/>
    <w:multiLevelType w:val="hybridMultilevel"/>
    <w:tmpl w:val="32F6587C"/>
    <w:lvl w:ilvl="0" w:tplc="118EBD6A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2CED4E1D"/>
    <w:multiLevelType w:val="hybridMultilevel"/>
    <w:tmpl w:val="736429FC"/>
    <w:lvl w:ilvl="0" w:tplc="A630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06006D"/>
    <w:multiLevelType w:val="hybridMultilevel"/>
    <w:tmpl w:val="3EF827C4"/>
    <w:lvl w:ilvl="0" w:tplc="38741E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1F5AC1"/>
    <w:multiLevelType w:val="hybridMultilevel"/>
    <w:tmpl w:val="B6E4CC16"/>
    <w:lvl w:ilvl="0" w:tplc="0E7E5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7956C7"/>
    <w:multiLevelType w:val="hybridMultilevel"/>
    <w:tmpl w:val="E69A2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16A99"/>
    <w:multiLevelType w:val="hybridMultilevel"/>
    <w:tmpl w:val="5CFA37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FF5814"/>
    <w:multiLevelType w:val="hybridMultilevel"/>
    <w:tmpl w:val="0C22CF62"/>
    <w:lvl w:ilvl="0" w:tplc="F692C30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6D3A113F"/>
    <w:multiLevelType w:val="hybridMultilevel"/>
    <w:tmpl w:val="B2004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B1F0A"/>
    <w:multiLevelType w:val="hybridMultilevel"/>
    <w:tmpl w:val="9A903490"/>
    <w:lvl w:ilvl="0" w:tplc="66949A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8C"/>
    <w:rsid w:val="0001386D"/>
    <w:rsid w:val="000152A1"/>
    <w:rsid w:val="00024059"/>
    <w:rsid w:val="000279DB"/>
    <w:rsid w:val="000531DC"/>
    <w:rsid w:val="00061F36"/>
    <w:rsid w:val="000663E8"/>
    <w:rsid w:val="00074105"/>
    <w:rsid w:val="000944D6"/>
    <w:rsid w:val="000948A5"/>
    <w:rsid w:val="000A238C"/>
    <w:rsid w:val="000A27E5"/>
    <w:rsid w:val="000B3ECA"/>
    <w:rsid w:val="000B4768"/>
    <w:rsid w:val="000C3EE2"/>
    <w:rsid w:val="000E034A"/>
    <w:rsid w:val="000E414E"/>
    <w:rsid w:val="000E4715"/>
    <w:rsid w:val="000E5D64"/>
    <w:rsid w:val="000F6CA8"/>
    <w:rsid w:val="00101C84"/>
    <w:rsid w:val="00116F13"/>
    <w:rsid w:val="00122C26"/>
    <w:rsid w:val="00123256"/>
    <w:rsid w:val="00132102"/>
    <w:rsid w:val="001543F0"/>
    <w:rsid w:val="00180C0C"/>
    <w:rsid w:val="001A0534"/>
    <w:rsid w:val="001B0C0A"/>
    <w:rsid w:val="001B2957"/>
    <w:rsid w:val="001B35C5"/>
    <w:rsid w:val="001C5464"/>
    <w:rsid w:val="001D080F"/>
    <w:rsid w:val="001D6FEF"/>
    <w:rsid w:val="001D760C"/>
    <w:rsid w:val="001D77BC"/>
    <w:rsid w:val="001E3A8F"/>
    <w:rsid w:val="001F225F"/>
    <w:rsid w:val="001F37D7"/>
    <w:rsid w:val="0021476A"/>
    <w:rsid w:val="002242C2"/>
    <w:rsid w:val="002404EA"/>
    <w:rsid w:val="0024468F"/>
    <w:rsid w:val="00250F28"/>
    <w:rsid w:val="002523C7"/>
    <w:rsid w:val="00252A29"/>
    <w:rsid w:val="0025572B"/>
    <w:rsid w:val="0025690E"/>
    <w:rsid w:val="00257FF7"/>
    <w:rsid w:val="0027379E"/>
    <w:rsid w:val="0027558A"/>
    <w:rsid w:val="00277F44"/>
    <w:rsid w:val="00286CC0"/>
    <w:rsid w:val="0029081A"/>
    <w:rsid w:val="00290FA7"/>
    <w:rsid w:val="002A52FF"/>
    <w:rsid w:val="002A6A69"/>
    <w:rsid w:val="002B01F8"/>
    <w:rsid w:val="002B2F57"/>
    <w:rsid w:val="002C6341"/>
    <w:rsid w:val="002D0C3E"/>
    <w:rsid w:val="002D377F"/>
    <w:rsid w:val="002D4CE4"/>
    <w:rsid w:val="002D79EC"/>
    <w:rsid w:val="00302851"/>
    <w:rsid w:val="00302D48"/>
    <w:rsid w:val="00321553"/>
    <w:rsid w:val="003261DB"/>
    <w:rsid w:val="00335BA3"/>
    <w:rsid w:val="00336E48"/>
    <w:rsid w:val="00360925"/>
    <w:rsid w:val="00364B92"/>
    <w:rsid w:val="00374B8C"/>
    <w:rsid w:val="00376EF7"/>
    <w:rsid w:val="003A747A"/>
    <w:rsid w:val="003A7F45"/>
    <w:rsid w:val="003B0658"/>
    <w:rsid w:val="003B1BC5"/>
    <w:rsid w:val="003B5A40"/>
    <w:rsid w:val="003B6304"/>
    <w:rsid w:val="003C4640"/>
    <w:rsid w:val="003C4CF4"/>
    <w:rsid w:val="003D70B1"/>
    <w:rsid w:val="003E037C"/>
    <w:rsid w:val="003E235F"/>
    <w:rsid w:val="003E3C43"/>
    <w:rsid w:val="003E615B"/>
    <w:rsid w:val="0040706D"/>
    <w:rsid w:val="004111E5"/>
    <w:rsid w:val="00422DA9"/>
    <w:rsid w:val="00425514"/>
    <w:rsid w:val="004268EE"/>
    <w:rsid w:val="00435C2E"/>
    <w:rsid w:val="0043664D"/>
    <w:rsid w:val="004401AC"/>
    <w:rsid w:val="00445CDD"/>
    <w:rsid w:val="0044737C"/>
    <w:rsid w:val="00450423"/>
    <w:rsid w:val="00452B13"/>
    <w:rsid w:val="0045504D"/>
    <w:rsid w:val="0046721D"/>
    <w:rsid w:val="004B0EEA"/>
    <w:rsid w:val="004B155B"/>
    <w:rsid w:val="004C0615"/>
    <w:rsid w:val="004C300C"/>
    <w:rsid w:val="004C5939"/>
    <w:rsid w:val="004D4515"/>
    <w:rsid w:val="004D538D"/>
    <w:rsid w:val="004E733B"/>
    <w:rsid w:val="004F3FD4"/>
    <w:rsid w:val="00505CC7"/>
    <w:rsid w:val="00514199"/>
    <w:rsid w:val="00537140"/>
    <w:rsid w:val="0054074B"/>
    <w:rsid w:val="00546920"/>
    <w:rsid w:val="005856B7"/>
    <w:rsid w:val="00586860"/>
    <w:rsid w:val="00587299"/>
    <w:rsid w:val="00592755"/>
    <w:rsid w:val="005A3D5E"/>
    <w:rsid w:val="005B2268"/>
    <w:rsid w:val="005B31A7"/>
    <w:rsid w:val="005B5A1D"/>
    <w:rsid w:val="005C4783"/>
    <w:rsid w:val="005C6C23"/>
    <w:rsid w:val="005D2EEE"/>
    <w:rsid w:val="005E652B"/>
    <w:rsid w:val="005F0238"/>
    <w:rsid w:val="00611B5E"/>
    <w:rsid w:val="006128A1"/>
    <w:rsid w:val="00633C9A"/>
    <w:rsid w:val="0064700F"/>
    <w:rsid w:val="0065169F"/>
    <w:rsid w:val="00654ABC"/>
    <w:rsid w:val="00656FC2"/>
    <w:rsid w:val="00660582"/>
    <w:rsid w:val="0066237A"/>
    <w:rsid w:val="006707BC"/>
    <w:rsid w:val="00681DFF"/>
    <w:rsid w:val="006907B3"/>
    <w:rsid w:val="00690FAF"/>
    <w:rsid w:val="006952DA"/>
    <w:rsid w:val="006A13E4"/>
    <w:rsid w:val="006A2645"/>
    <w:rsid w:val="006A6D05"/>
    <w:rsid w:val="006B2125"/>
    <w:rsid w:val="006B3909"/>
    <w:rsid w:val="006B6503"/>
    <w:rsid w:val="006C0834"/>
    <w:rsid w:val="006C2C6E"/>
    <w:rsid w:val="006D2D3F"/>
    <w:rsid w:val="006D3B1A"/>
    <w:rsid w:val="006D3F62"/>
    <w:rsid w:val="006E06AE"/>
    <w:rsid w:val="006E2163"/>
    <w:rsid w:val="0070262B"/>
    <w:rsid w:val="00702C2E"/>
    <w:rsid w:val="00703CA7"/>
    <w:rsid w:val="00707FCF"/>
    <w:rsid w:val="00711062"/>
    <w:rsid w:val="007171A9"/>
    <w:rsid w:val="00723525"/>
    <w:rsid w:val="00726647"/>
    <w:rsid w:val="0073157B"/>
    <w:rsid w:val="00733BEF"/>
    <w:rsid w:val="00734D4D"/>
    <w:rsid w:val="00735C63"/>
    <w:rsid w:val="0074186F"/>
    <w:rsid w:val="007429FB"/>
    <w:rsid w:val="00746F06"/>
    <w:rsid w:val="00763299"/>
    <w:rsid w:val="00771A3A"/>
    <w:rsid w:val="00791B2D"/>
    <w:rsid w:val="007B0905"/>
    <w:rsid w:val="007B1372"/>
    <w:rsid w:val="007B40E4"/>
    <w:rsid w:val="007C3245"/>
    <w:rsid w:val="007C604A"/>
    <w:rsid w:val="007C7D87"/>
    <w:rsid w:val="0080354C"/>
    <w:rsid w:val="00804015"/>
    <w:rsid w:val="00811E9C"/>
    <w:rsid w:val="008246D5"/>
    <w:rsid w:val="0083016C"/>
    <w:rsid w:val="008533D8"/>
    <w:rsid w:val="00853C06"/>
    <w:rsid w:val="00856219"/>
    <w:rsid w:val="00860802"/>
    <w:rsid w:val="00865841"/>
    <w:rsid w:val="0087065E"/>
    <w:rsid w:val="008765BE"/>
    <w:rsid w:val="00887951"/>
    <w:rsid w:val="008A2A88"/>
    <w:rsid w:val="008A46ED"/>
    <w:rsid w:val="008B5647"/>
    <w:rsid w:val="008C4482"/>
    <w:rsid w:val="008D1854"/>
    <w:rsid w:val="008F418C"/>
    <w:rsid w:val="00903A3E"/>
    <w:rsid w:val="0091668A"/>
    <w:rsid w:val="00916772"/>
    <w:rsid w:val="00937486"/>
    <w:rsid w:val="009410EB"/>
    <w:rsid w:val="00942826"/>
    <w:rsid w:val="00956283"/>
    <w:rsid w:val="00963A8B"/>
    <w:rsid w:val="00965152"/>
    <w:rsid w:val="009A1507"/>
    <w:rsid w:val="009A5E93"/>
    <w:rsid w:val="009F3354"/>
    <w:rsid w:val="009F6F6F"/>
    <w:rsid w:val="00A01232"/>
    <w:rsid w:val="00A071E1"/>
    <w:rsid w:val="00A12701"/>
    <w:rsid w:val="00A206AE"/>
    <w:rsid w:val="00A30BEE"/>
    <w:rsid w:val="00A31D09"/>
    <w:rsid w:val="00A32ADF"/>
    <w:rsid w:val="00A44934"/>
    <w:rsid w:val="00A52A6C"/>
    <w:rsid w:val="00A5358A"/>
    <w:rsid w:val="00A6280C"/>
    <w:rsid w:val="00A774C6"/>
    <w:rsid w:val="00A81491"/>
    <w:rsid w:val="00A90F0A"/>
    <w:rsid w:val="00A960FF"/>
    <w:rsid w:val="00AA2C86"/>
    <w:rsid w:val="00AD4186"/>
    <w:rsid w:val="00AE0000"/>
    <w:rsid w:val="00AF0566"/>
    <w:rsid w:val="00AF1997"/>
    <w:rsid w:val="00B04AE4"/>
    <w:rsid w:val="00B135BB"/>
    <w:rsid w:val="00B13810"/>
    <w:rsid w:val="00B25710"/>
    <w:rsid w:val="00B351C5"/>
    <w:rsid w:val="00B445C7"/>
    <w:rsid w:val="00B45311"/>
    <w:rsid w:val="00B4700D"/>
    <w:rsid w:val="00B52ACA"/>
    <w:rsid w:val="00B7264B"/>
    <w:rsid w:val="00B74A13"/>
    <w:rsid w:val="00B76E5F"/>
    <w:rsid w:val="00BA258C"/>
    <w:rsid w:val="00BA41FB"/>
    <w:rsid w:val="00BA45C4"/>
    <w:rsid w:val="00BA65D4"/>
    <w:rsid w:val="00BB2610"/>
    <w:rsid w:val="00BB4BA9"/>
    <w:rsid w:val="00BB730C"/>
    <w:rsid w:val="00BC6F29"/>
    <w:rsid w:val="00BC6F73"/>
    <w:rsid w:val="00BD568D"/>
    <w:rsid w:val="00BE23E8"/>
    <w:rsid w:val="00BE685B"/>
    <w:rsid w:val="00BF5D0D"/>
    <w:rsid w:val="00C050CD"/>
    <w:rsid w:val="00C155E8"/>
    <w:rsid w:val="00C171B9"/>
    <w:rsid w:val="00C17569"/>
    <w:rsid w:val="00C2031F"/>
    <w:rsid w:val="00C24AC9"/>
    <w:rsid w:val="00C4477C"/>
    <w:rsid w:val="00C545B9"/>
    <w:rsid w:val="00C6472E"/>
    <w:rsid w:val="00C670DE"/>
    <w:rsid w:val="00C67AD3"/>
    <w:rsid w:val="00C70A9D"/>
    <w:rsid w:val="00C76877"/>
    <w:rsid w:val="00C82883"/>
    <w:rsid w:val="00C915F4"/>
    <w:rsid w:val="00C9340D"/>
    <w:rsid w:val="00C97594"/>
    <w:rsid w:val="00C97DAC"/>
    <w:rsid w:val="00CA0C4A"/>
    <w:rsid w:val="00CA1BBB"/>
    <w:rsid w:val="00CA6B6F"/>
    <w:rsid w:val="00CB7F07"/>
    <w:rsid w:val="00CC08C4"/>
    <w:rsid w:val="00CD5006"/>
    <w:rsid w:val="00CD6B8A"/>
    <w:rsid w:val="00CE51DB"/>
    <w:rsid w:val="00CF55AE"/>
    <w:rsid w:val="00D04ADF"/>
    <w:rsid w:val="00D06F19"/>
    <w:rsid w:val="00D14903"/>
    <w:rsid w:val="00D26B50"/>
    <w:rsid w:val="00D3064A"/>
    <w:rsid w:val="00D31C30"/>
    <w:rsid w:val="00D45837"/>
    <w:rsid w:val="00D4688C"/>
    <w:rsid w:val="00D522AB"/>
    <w:rsid w:val="00D556F0"/>
    <w:rsid w:val="00D620DE"/>
    <w:rsid w:val="00D80415"/>
    <w:rsid w:val="00D908B9"/>
    <w:rsid w:val="00DB10C2"/>
    <w:rsid w:val="00DB7BAD"/>
    <w:rsid w:val="00DC0508"/>
    <w:rsid w:val="00DC2490"/>
    <w:rsid w:val="00DE5024"/>
    <w:rsid w:val="00DE70E6"/>
    <w:rsid w:val="00DF1CB6"/>
    <w:rsid w:val="00DF34BD"/>
    <w:rsid w:val="00DF5B62"/>
    <w:rsid w:val="00E07725"/>
    <w:rsid w:val="00E16D2A"/>
    <w:rsid w:val="00E3683B"/>
    <w:rsid w:val="00E46D8B"/>
    <w:rsid w:val="00E62E58"/>
    <w:rsid w:val="00E83FC9"/>
    <w:rsid w:val="00E877F3"/>
    <w:rsid w:val="00E87AC3"/>
    <w:rsid w:val="00E968B6"/>
    <w:rsid w:val="00E9729A"/>
    <w:rsid w:val="00EA24F5"/>
    <w:rsid w:val="00EB2C24"/>
    <w:rsid w:val="00EC4B1C"/>
    <w:rsid w:val="00ED5563"/>
    <w:rsid w:val="00ED785D"/>
    <w:rsid w:val="00EE05B4"/>
    <w:rsid w:val="00EE23BF"/>
    <w:rsid w:val="00EF40ED"/>
    <w:rsid w:val="00F17BFB"/>
    <w:rsid w:val="00F32B1D"/>
    <w:rsid w:val="00F33165"/>
    <w:rsid w:val="00F36550"/>
    <w:rsid w:val="00F51AF4"/>
    <w:rsid w:val="00F560E5"/>
    <w:rsid w:val="00F57D82"/>
    <w:rsid w:val="00F642C1"/>
    <w:rsid w:val="00F6569E"/>
    <w:rsid w:val="00F738E9"/>
    <w:rsid w:val="00F7511A"/>
    <w:rsid w:val="00F932E4"/>
    <w:rsid w:val="00FA2D70"/>
    <w:rsid w:val="00FB2065"/>
    <w:rsid w:val="00FC44EF"/>
    <w:rsid w:val="00FE03CE"/>
    <w:rsid w:val="00FE0A3B"/>
    <w:rsid w:val="00FE45FD"/>
    <w:rsid w:val="00FE4FA8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374B8C"/>
  </w:style>
  <w:style w:type="paragraph" w:styleId="Tekstbalonia">
    <w:name w:val="Balloon Text"/>
    <w:basedOn w:val="Normal"/>
    <w:link w:val="TekstbaloniaChar"/>
    <w:uiPriority w:val="99"/>
    <w:semiHidden/>
    <w:rsid w:val="007B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B090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7B0905"/>
    <w:pPr>
      <w:ind w:left="720"/>
    </w:pPr>
  </w:style>
  <w:style w:type="paragraph" w:styleId="Tekstfusnote">
    <w:name w:val="footnote text"/>
    <w:basedOn w:val="Normal"/>
    <w:link w:val="TekstfusnoteChar"/>
    <w:uiPriority w:val="99"/>
    <w:semiHidden/>
    <w:rsid w:val="003E037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702C2E"/>
    <w:rPr>
      <w:sz w:val="20"/>
      <w:szCs w:val="20"/>
      <w:lang w:eastAsia="en-US"/>
    </w:rPr>
  </w:style>
  <w:style w:type="character" w:styleId="Referencafusnote">
    <w:name w:val="footnote reference"/>
    <w:uiPriority w:val="99"/>
    <w:semiHidden/>
    <w:rsid w:val="003E037C"/>
    <w:rPr>
      <w:vertAlign w:val="superscript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3B1B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link w:val="Tijeloteksta-uvlaka3"/>
    <w:uiPriority w:val="99"/>
    <w:rsid w:val="003B1BC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374B8C"/>
  </w:style>
  <w:style w:type="paragraph" w:styleId="Tekstbalonia">
    <w:name w:val="Balloon Text"/>
    <w:basedOn w:val="Normal"/>
    <w:link w:val="TekstbaloniaChar"/>
    <w:uiPriority w:val="99"/>
    <w:semiHidden/>
    <w:rsid w:val="007B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B090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7B0905"/>
    <w:pPr>
      <w:ind w:left="720"/>
    </w:pPr>
  </w:style>
  <w:style w:type="paragraph" w:styleId="Tekstfusnote">
    <w:name w:val="footnote text"/>
    <w:basedOn w:val="Normal"/>
    <w:link w:val="TekstfusnoteChar"/>
    <w:uiPriority w:val="99"/>
    <w:semiHidden/>
    <w:rsid w:val="003E037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702C2E"/>
    <w:rPr>
      <w:sz w:val="20"/>
      <w:szCs w:val="20"/>
      <w:lang w:eastAsia="en-US"/>
    </w:rPr>
  </w:style>
  <w:style w:type="character" w:styleId="Referencafusnote">
    <w:name w:val="footnote reference"/>
    <w:uiPriority w:val="99"/>
    <w:semiHidden/>
    <w:rsid w:val="003E037C"/>
    <w:rPr>
      <w:vertAlign w:val="superscript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3B1B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link w:val="Tijeloteksta-uvlaka3"/>
    <w:uiPriority w:val="99"/>
    <w:rsid w:val="003B1BC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99A3-DF94-4F89-A98F-2CF45FD9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Labin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apaliska</dc:creator>
  <cp:lastModifiedBy>Stefania Načinović</cp:lastModifiedBy>
  <cp:revision>6</cp:revision>
  <cp:lastPrinted>2022-10-14T11:21:00Z</cp:lastPrinted>
  <dcterms:created xsi:type="dcterms:W3CDTF">2023-10-20T11:55:00Z</dcterms:created>
  <dcterms:modified xsi:type="dcterms:W3CDTF">2023-10-20T12:30:00Z</dcterms:modified>
</cp:coreProperties>
</file>